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49128" w14:textId="77777777" w:rsidR="00636BA2" w:rsidRPr="00636BA2" w:rsidRDefault="00636BA2" w:rsidP="00C9602F">
      <w:pPr>
        <w:jc w:val="center"/>
        <w:rPr>
          <w:rFonts w:cs="Calibri"/>
          <w:b/>
          <w:bCs/>
          <w:sz w:val="24"/>
          <w:szCs w:val="24"/>
        </w:rPr>
      </w:pPr>
      <w:r w:rsidRPr="00636BA2">
        <w:rPr>
          <w:rFonts w:cs="Calibri"/>
          <w:b/>
          <w:bCs/>
          <w:sz w:val="24"/>
          <w:szCs w:val="24"/>
        </w:rPr>
        <w:t>Technical Specification / Terms of Reference (TOR)</w:t>
      </w:r>
    </w:p>
    <w:p w14:paraId="20517F01" w14:textId="77777777" w:rsidR="00636BA2" w:rsidRPr="00636BA2" w:rsidRDefault="00636BA2" w:rsidP="00636BA2">
      <w:pPr>
        <w:rPr>
          <w:rFonts w:cs="Calibri"/>
          <w:b/>
          <w:bCs/>
          <w:sz w:val="24"/>
          <w:szCs w:val="24"/>
        </w:rPr>
      </w:pPr>
      <w:r w:rsidRPr="00636BA2">
        <w:rPr>
          <w:rFonts w:cs="Calibri"/>
          <w:b/>
          <w:bCs/>
          <w:sz w:val="24"/>
          <w:szCs w:val="24"/>
        </w:rPr>
        <w:t>Product: Underground Hermetic Sewage Pumping Station 1+1</w:t>
      </w:r>
      <w:r w:rsidRPr="00636BA2">
        <w:rPr>
          <w:rFonts w:cs="Calibri"/>
          <w:b/>
          <w:bCs/>
          <w:sz w:val="24"/>
          <w:szCs w:val="24"/>
        </w:rPr>
        <w:br/>
        <w:t>(Quantities and capacities are provided in Annex No. 2)</w:t>
      </w:r>
    </w:p>
    <w:p w14:paraId="71820A2C" w14:textId="77777777" w:rsidR="00636BA2" w:rsidRPr="00636BA2" w:rsidRDefault="00636BA2" w:rsidP="00636BA2">
      <w:pPr>
        <w:rPr>
          <w:rFonts w:cs="Calibri"/>
          <w:b/>
          <w:bCs/>
          <w:sz w:val="24"/>
          <w:szCs w:val="24"/>
        </w:rPr>
      </w:pPr>
      <w:r w:rsidRPr="00636BA2">
        <w:rPr>
          <w:rFonts w:cs="Calibri"/>
          <w:b/>
          <w:bCs/>
          <w:sz w:val="24"/>
          <w:szCs w:val="24"/>
        </w:rPr>
        <w:t>Important Notes:</w:t>
      </w:r>
    </w:p>
    <w:p w14:paraId="24CD3EC2" w14:textId="77777777" w:rsidR="00636BA2" w:rsidRPr="00636BA2" w:rsidRDefault="00636BA2" w:rsidP="00C9602F">
      <w:pPr>
        <w:numPr>
          <w:ilvl w:val="0"/>
          <w:numId w:val="6"/>
        </w:numPr>
        <w:spacing w:after="0"/>
        <w:rPr>
          <w:rFonts w:cs="Calibri"/>
          <w:b/>
          <w:bCs/>
          <w:sz w:val="24"/>
          <w:szCs w:val="24"/>
        </w:rPr>
      </w:pPr>
      <w:r w:rsidRPr="00636BA2">
        <w:rPr>
          <w:rFonts w:cs="Calibri"/>
          <w:b/>
          <w:bCs/>
          <w:sz w:val="24"/>
          <w:szCs w:val="24"/>
        </w:rPr>
        <w:t xml:space="preserve">The parameters specified in Annex No. 2 represent the required duty point. </w:t>
      </w:r>
    </w:p>
    <w:p w14:paraId="70ED6D38" w14:textId="77777777" w:rsidR="00636BA2" w:rsidRDefault="00636BA2" w:rsidP="00C9602F">
      <w:pPr>
        <w:numPr>
          <w:ilvl w:val="0"/>
          <w:numId w:val="6"/>
        </w:numPr>
        <w:spacing w:after="0"/>
        <w:rPr>
          <w:rFonts w:cs="Calibri"/>
          <w:b/>
          <w:bCs/>
          <w:sz w:val="24"/>
          <w:szCs w:val="24"/>
        </w:rPr>
      </w:pPr>
      <w:r w:rsidRPr="00636BA2">
        <w:rPr>
          <w:rFonts w:cs="Calibri"/>
          <w:b/>
          <w:bCs/>
          <w:sz w:val="24"/>
          <w:szCs w:val="24"/>
        </w:rPr>
        <w:t xml:space="preserve">The approximate quantities indicated in Annex No. 2 are estimated values only and do not reflect the exact required quantities. </w:t>
      </w:r>
    </w:p>
    <w:p w14:paraId="2B9D282B" w14:textId="77777777" w:rsidR="00C9602F" w:rsidRPr="00636BA2" w:rsidRDefault="00C9602F" w:rsidP="00C9602F">
      <w:pPr>
        <w:spacing w:after="0"/>
        <w:ind w:left="720"/>
        <w:rPr>
          <w:rFonts w:cs="Calibri"/>
          <w:b/>
          <w:bCs/>
          <w:sz w:val="24"/>
          <w:szCs w:val="24"/>
        </w:rPr>
      </w:pPr>
    </w:p>
    <w:p w14:paraId="5F83E7E4" w14:textId="77777777" w:rsidR="00636BA2" w:rsidRPr="00636BA2" w:rsidRDefault="00636BA2" w:rsidP="00636BA2">
      <w:pPr>
        <w:rPr>
          <w:rFonts w:cs="Calibri"/>
          <w:b/>
          <w:bCs/>
          <w:sz w:val="24"/>
          <w:szCs w:val="24"/>
        </w:rPr>
      </w:pPr>
      <w:r w:rsidRPr="00636BA2">
        <w:rPr>
          <w:rFonts w:cs="Calibri"/>
          <w:b/>
          <w:bCs/>
          <w:sz w:val="24"/>
          <w:szCs w:val="24"/>
        </w:rPr>
        <w:t>Technical Requirements</w:t>
      </w:r>
    </w:p>
    <w:p w14:paraId="6263FB0E" w14:textId="77777777" w:rsidR="00636BA2" w:rsidRPr="00636BA2" w:rsidRDefault="00636BA2" w:rsidP="00636BA2">
      <w:pPr>
        <w:rPr>
          <w:rFonts w:cs="Calibri"/>
          <w:b/>
          <w:bCs/>
          <w:sz w:val="24"/>
          <w:szCs w:val="24"/>
        </w:rPr>
      </w:pPr>
      <w:r w:rsidRPr="00636BA2">
        <w:rPr>
          <w:rFonts w:cs="Calibri"/>
          <w:b/>
          <w:bCs/>
          <w:sz w:val="24"/>
          <w:szCs w:val="24"/>
        </w:rPr>
        <w:t>The complete set of underground hermetic sewage pumping stations for each required capacity shall include the following equipment and components:</w:t>
      </w:r>
    </w:p>
    <w:p w14:paraId="30A33123" w14:textId="77777777" w:rsidR="00636BA2" w:rsidRPr="00636BA2" w:rsidRDefault="00636BA2" w:rsidP="00636BA2">
      <w:pPr>
        <w:numPr>
          <w:ilvl w:val="0"/>
          <w:numId w:val="7"/>
        </w:numPr>
        <w:rPr>
          <w:rFonts w:cs="Calibri"/>
          <w:b/>
          <w:bCs/>
          <w:sz w:val="24"/>
          <w:szCs w:val="24"/>
        </w:rPr>
      </w:pPr>
      <w:r w:rsidRPr="00636BA2">
        <w:rPr>
          <w:rFonts w:cs="Calibri"/>
          <w:b/>
          <w:bCs/>
          <w:sz w:val="24"/>
          <w:szCs w:val="24"/>
        </w:rPr>
        <w:t xml:space="preserve">2 units of submersible sewage pumps: </w:t>
      </w:r>
    </w:p>
    <w:p w14:paraId="7FA0D883" w14:textId="77777777" w:rsidR="00636BA2" w:rsidRPr="00636BA2" w:rsidRDefault="00636BA2" w:rsidP="00701E8B">
      <w:pPr>
        <w:numPr>
          <w:ilvl w:val="1"/>
          <w:numId w:val="7"/>
        </w:numPr>
        <w:spacing w:after="0"/>
        <w:rPr>
          <w:rFonts w:cs="Calibri"/>
          <w:b/>
          <w:bCs/>
          <w:sz w:val="24"/>
          <w:szCs w:val="24"/>
        </w:rPr>
      </w:pPr>
      <w:r w:rsidRPr="00636BA2">
        <w:rPr>
          <w:rFonts w:cs="Calibri"/>
          <w:b/>
          <w:bCs/>
          <w:sz w:val="24"/>
          <w:szCs w:val="24"/>
        </w:rPr>
        <w:t xml:space="preserve">Power supply: not less than 220V </w:t>
      </w:r>
    </w:p>
    <w:p w14:paraId="589F20C2" w14:textId="77777777" w:rsidR="00636BA2" w:rsidRPr="00636BA2" w:rsidRDefault="00636BA2" w:rsidP="00701E8B">
      <w:pPr>
        <w:numPr>
          <w:ilvl w:val="1"/>
          <w:numId w:val="7"/>
        </w:numPr>
        <w:spacing w:after="0"/>
        <w:rPr>
          <w:rFonts w:cs="Calibri"/>
          <w:b/>
          <w:bCs/>
          <w:sz w:val="24"/>
          <w:szCs w:val="24"/>
        </w:rPr>
      </w:pPr>
      <w:r w:rsidRPr="00636BA2">
        <w:rPr>
          <w:rFonts w:cs="Calibri"/>
          <w:b/>
          <w:bCs/>
          <w:sz w:val="24"/>
          <w:szCs w:val="24"/>
        </w:rPr>
        <w:t xml:space="preserve">Motor protection class: IP68 </w:t>
      </w:r>
    </w:p>
    <w:p w14:paraId="6BB8A663" w14:textId="77777777" w:rsidR="00636BA2" w:rsidRPr="00636BA2" w:rsidRDefault="00636BA2" w:rsidP="00701E8B">
      <w:pPr>
        <w:numPr>
          <w:ilvl w:val="1"/>
          <w:numId w:val="7"/>
        </w:numPr>
        <w:spacing w:after="0"/>
        <w:rPr>
          <w:rFonts w:cs="Calibri"/>
          <w:b/>
          <w:bCs/>
          <w:sz w:val="24"/>
          <w:szCs w:val="24"/>
        </w:rPr>
      </w:pPr>
      <w:r w:rsidRPr="00636BA2">
        <w:rPr>
          <w:rFonts w:cs="Calibri"/>
          <w:b/>
          <w:bCs/>
          <w:sz w:val="24"/>
          <w:szCs w:val="24"/>
        </w:rPr>
        <w:t xml:space="preserve">Minimum cable length: 10 m </w:t>
      </w:r>
    </w:p>
    <w:p w14:paraId="25D42418" w14:textId="77777777" w:rsidR="00636BA2" w:rsidRPr="00636BA2" w:rsidRDefault="00636BA2" w:rsidP="00701E8B">
      <w:pPr>
        <w:numPr>
          <w:ilvl w:val="1"/>
          <w:numId w:val="7"/>
        </w:numPr>
        <w:spacing w:after="0"/>
        <w:rPr>
          <w:rFonts w:cs="Calibri"/>
          <w:b/>
          <w:bCs/>
          <w:sz w:val="24"/>
          <w:szCs w:val="24"/>
        </w:rPr>
      </w:pPr>
      <w:r w:rsidRPr="00636BA2">
        <w:rPr>
          <w:rFonts w:cs="Calibri"/>
          <w:b/>
          <w:bCs/>
          <w:sz w:val="24"/>
          <w:szCs w:val="24"/>
        </w:rPr>
        <w:t xml:space="preserve">Pump casing: stainless steel or coated with corrosion-resistant paint </w:t>
      </w:r>
    </w:p>
    <w:p w14:paraId="56797792" w14:textId="77777777" w:rsidR="00636BA2" w:rsidRDefault="00636BA2" w:rsidP="00701E8B">
      <w:pPr>
        <w:numPr>
          <w:ilvl w:val="1"/>
          <w:numId w:val="7"/>
        </w:numPr>
        <w:spacing w:after="0"/>
        <w:rPr>
          <w:rFonts w:cs="Calibri"/>
          <w:b/>
          <w:bCs/>
          <w:sz w:val="24"/>
          <w:szCs w:val="24"/>
        </w:rPr>
      </w:pPr>
      <w:r w:rsidRPr="00636BA2">
        <w:rPr>
          <w:rFonts w:cs="Calibri"/>
          <w:b/>
          <w:bCs/>
          <w:sz w:val="24"/>
          <w:szCs w:val="24"/>
        </w:rPr>
        <w:t xml:space="preserve">Impeller: stainless steel </w:t>
      </w:r>
    </w:p>
    <w:p w14:paraId="10449F6A" w14:textId="65FD3927" w:rsidR="006A7260" w:rsidRDefault="006A7260" w:rsidP="00701E8B">
      <w:pPr>
        <w:numPr>
          <w:ilvl w:val="1"/>
          <w:numId w:val="7"/>
        </w:numPr>
        <w:spacing w:after="0"/>
        <w:rPr>
          <w:rFonts w:cs="Calibri"/>
          <w:b/>
          <w:bCs/>
          <w:sz w:val="24"/>
          <w:szCs w:val="24"/>
        </w:rPr>
      </w:pPr>
      <w:r>
        <w:rPr>
          <w:rFonts w:cs="Calibri"/>
          <w:b/>
          <w:bCs/>
          <w:sz w:val="24"/>
          <w:szCs w:val="24"/>
        </w:rPr>
        <w:t>Grinder – Wherever required</w:t>
      </w:r>
    </w:p>
    <w:p w14:paraId="0907E920" w14:textId="77777777" w:rsidR="00701E8B" w:rsidRPr="00636BA2" w:rsidRDefault="00701E8B" w:rsidP="00701E8B">
      <w:pPr>
        <w:spacing w:after="0"/>
        <w:ind w:left="1440"/>
        <w:rPr>
          <w:rFonts w:cs="Calibri"/>
          <w:b/>
          <w:bCs/>
          <w:sz w:val="24"/>
          <w:szCs w:val="24"/>
        </w:rPr>
      </w:pPr>
    </w:p>
    <w:p w14:paraId="0CED077D" w14:textId="77777777" w:rsidR="00636BA2" w:rsidRPr="00636BA2" w:rsidRDefault="00636BA2" w:rsidP="00636BA2">
      <w:pPr>
        <w:numPr>
          <w:ilvl w:val="0"/>
          <w:numId w:val="7"/>
        </w:numPr>
        <w:rPr>
          <w:rFonts w:cs="Calibri"/>
          <w:b/>
          <w:bCs/>
          <w:sz w:val="24"/>
          <w:szCs w:val="24"/>
        </w:rPr>
      </w:pPr>
      <w:r w:rsidRPr="00636BA2">
        <w:rPr>
          <w:rFonts w:cs="Calibri"/>
          <w:b/>
          <w:bCs/>
          <w:sz w:val="24"/>
          <w:szCs w:val="24"/>
        </w:rPr>
        <w:t xml:space="preserve">1 unit of sewage collection/storage tank: </w:t>
      </w:r>
    </w:p>
    <w:p w14:paraId="7C450C04" w14:textId="77777777" w:rsidR="00636BA2" w:rsidRPr="00636BA2" w:rsidRDefault="00636BA2" w:rsidP="00EA40FE">
      <w:pPr>
        <w:numPr>
          <w:ilvl w:val="1"/>
          <w:numId w:val="7"/>
        </w:numPr>
        <w:spacing w:after="0"/>
        <w:rPr>
          <w:rFonts w:cs="Calibri"/>
          <w:b/>
          <w:bCs/>
          <w:sz w:val="24"/>
          <w:szCs w:val="24"/>
        </w:rPr>
      </w:pPr>
      <w:r w:rsidRPr="00636BA2">
        <w:rPr>
          <w:rFonts w:cs="Calibri"/>
          <w:b/>
          <w:bCs/>
          <w:sz w:val="24"/>
          <w:szCs w:val="24"/>
        </w:rPr>
        <w:t xml:space="preserve">Minimum volume: 280 liters </w:t>
      </w:r>
    </w:p>
    <w:p w14:paraId="7FEAEBD6" w14:textId="77777777" w:rsidR="00636BA2" w:rsidRDefault="00636BA2" w:rsidP="00EA40FE">
      <w:pPr>
        <w:numPr>
          <w:ilvl w:val="1"/>
          <w:numId w:val="7"/>
        </w:numPr>
        <w:spacing w:after="0"/>
        <w:rPr>
          <w:rFonts w:cs="Calibri"/>
          <w:b/>
          <w:bCs/>
          <w:sz w:val="24"/>
          <w:szCs w:val="24"/>
        </w:rPr>
      </w:pPr>
      <w:r w:rsidRPr="00636BA2">
        <w:rPr>
          <w:rFonts w:cs="Calibri"/>
          <w:b/>
          <w:bCs/>
          <w:sz w:val="24"/>
          <w:szCs w:val="24"/>
        </w:rPr>
        <w:t xml:space="preserve">Equipped with a hermetically sealed cover </w:t>
      </w:r>
    </w:p>
    <w:p w14:paraId="5F32BAB7" w14:textId="77777777" w:rsidR="00EA40FE" w:rsidRPr="00636BA2" w:rsidRDefault="00EA40FE" w:rsidP="00EA40FE">
      <w:pPr>
        <w:spacing w:after="0"/>
        <w:ind w:left="1440"/>
        <w:rPr>
          <w:rFonts w:cs="Calibri"/>
          <w:b/>
          <w:bCs/>
          <w:sz w:val="24"/>
          <w:szCs w:val="24"/>
        </w:rPr>
      </w:pPr>
    </w:p>
    <w:p w14:paraId="726670A4" w14:textId="24BFB792" w:rsidR="00636BA2" w:rsidRPr="00636BA2" w:rsidRDefault="00636BA2" w:rsidP="00636BA2">
      <w:pPr>
        <w:numPr>
          <w:ilvl w:val="0"/>
          <w:numId w:val="7"/>
        </w:numPr>
        <w:rPr>
          <w:rFonts w:cs="Calibri"/>
          <w:b/>
          <w:bCs/>
          <w:sz w:val="24"/>
          <w:szCs w:val="24"/>
        </w:rPr>
      </w:pPr>
      <w:r w:rsidRPr="00636BA2">
        <w:rPr>
          <w:rFonts w:cs="Calibri"/>
          <w:b/>
          <w:bCs/>
          <w:sz w:val="24"/>
          <w:szCs w:val="24"/>
        </w:rPr>
        <w:t xml:space="preserve">1 unit of control panel equipped with: </w:t>
      </w:r>
    </w:p>
    <w:p w14:paraId="0F1D1D45" w14:textId="5640AC6E" w:rsidR="00636BA2" w:rsidRPr="005D6D08" w:rsidRDefault="00636BA2" w:rsidP="005D6D08">
      <w:pPr>
        <w:numPr>
          <w:ilvl w:val="1"/>
          <w:numId w:val="7"/>
        </w:numPr>
        <w:spacing w:after="0"/>
        <w:rPr>
          <w:rFonts w:cs="Calibri"/>
          <w:b/>
          <w:bCs/>
          <w:sz w:val="24"/>
          <w:szCs w:val="24"/>
        </w:rPr>
      </w:pPr>
      <w:r w:rsidRPr="00636BA2">
        <w:rPr>
          <w:rFonts w:cs="Calibri"/>
          <w:b/>
          <w:bCs/>
          <w:sz w:val="24"/>
          <w:szCs w:val="24"/>
        </w:rPr>
        <w:t xml:space="preserve">Signal light indicator </w:t>
      </w:r>
      <w:r w:rsidR="005D6D08">
        <w:rPr>
          <w:rFonts w:cs="Calibri"/>
          <w:b/>
          <w:bCs/>
          <w:sz w:val="24"/>
          <w:szCs w:val="24"/>
        </w:rPr>
        <w:t xml:space="preserve">and </w:t>
      </w:r>
      <w:r w:rsidRPr="005D6D08">
        <w:rPr>
          <w:rFonts w:cs="Calibri"/>
          <w:b/>
          <w:bCs/>
          <w:sz w:val="24"/>
          <w:szCs w:val="24"/>
        </w:rPr>
        <w:t>Audible alarm system</w:t>
      </w:r>
      <w:r w:rsidRPr="005D6D08">
        <w:rPr>
          <w:rFonts w:cs="Calibri"/>
          <w:b/>
          <w:bCs/>
          <w:sz w:val="24"/>
          <w:szCs w:val="24"/>
        </w:rPr>
        <w:br/>
        <w:t xml:space="preserve">(The alarm shall activate in case of pump malfunction, blockage, or abnormal operation.) </w:t>
      </w:r>
    </w:p>
    <w:p w14:paraId="64892107" w14:textId="77777777" w:rsidR="007A5734" w:rsidRPr="00636BA2" w:rsidRDefault="007A5734" w:rsidP="007A5734">
      <w:pPr>
        <w:spacing w:after="0"/>
        <w:ind w:left="1440"/>
        <w:rPr>
          <w:rFonts w:cs="Calibri"/>
          <w:b/>
          <w:bCs/>
          <w:sz w:val="24"/>
          <w:szCs w:val="24"/>
        </w:rPr>
      </w:pPr>
    </w:p>
    <w:p w14:paraId="6AF88946" w14:textId="3AB63474" w:rsidR="00636BA2" w:rsidRPr="00636BA2" w:rsidRDefault="00636BA2" w:rsidP="00636BA2">
      <w:pPr>
        <w:numPr>
          <w:ilvl w:val="0"/>
          <w:numId w:val="7"/>
        </w:numPr>
        <w:rPr>
          <w:rFonts w:cs="Calibri"/>
          <w:b/>
          <w:bCs/>
          <w:sz w:val="24"/>
          <w:szCs w:val="24"/>
        </w:rPr>
      </w:pPr>
      <w:r w:rsidRPr="00636BA2">
        <w:rPr>
          <w:rFonts w:cs="Calibri"/>
          <w:b/>
          <w:bCs/>
          <w:sz w:val="24"/>
          <w:szCs w:val="24"/>
        </w:rPr>
        <w:t xml:space="preserve">Each pumping station </w:t>
      </w:r>
      <w:r w:rsidR="00155267">
        <w:rPr>
          <w:rFonts w:cs="Calibri"/>
          <w:b/>
          <w:bCs/>
          <w:sz w:val="24"/>
          <w:szCs w:val="24"/>
        </w:rPr>
        <w:t>set</w:t>
      </w:r>
      <w:r w:rsidRPr="00636BA2">
        <w:rPr>
          <w:rFonts w:cs="Calibri"/>
          <w:b/>
          <w:bCs/>
          <w:sz w:val="24"/>
          <w:szCs w:val="24"/>
        </w:rPr>
        <w:t xml:space="preserve"> shall also include all components necessary for proper and reliable operation of the station with the specified characteristics, including but not limited to: </w:t>
      </w:r>
    </w:p>
    <w:p w14:paraId="5BB73EE2" w14:textId="77777777" w:rsidR="00636BA2" w:rsidRPr="00636BA2" w:rsidRDefault="00636BA2" w:rsidP="00804C35">
      <w:pPr>
        <w:numPr>
          <w:ilvl w:val="1"/>
          <w:numId w:val="7"/>
        </w:numPr>
        <w:spacing w:after="0"/>
        <w:rPr>
          <w:rFonts w:cs="Calibri"/>
          <w:b/>
          <w:bCs/>
          <w:sz w:val="24"/>
          <w:szCs w:val="24"/>
        </w:rPr>
      </w:pPr>
      <w:r w:rsidRPr="00636BA2">
        <w:rPr>
          <w:rFonts w:cs="Calibri"/>
          <w:b/>
          <w:bCs/>
          <w:sz w:val="24"/>
          <w:szCs w:val="24"/>
        </w:rPr>
        <w:t xml:space="preserve">Check valves (ball-type preferred) </w:t>
      </w:r>
    </w:p>
    <w:p w14:paraId="1FF45911" w14:textId="77777777" w:rsidR="00636BA2" w:rsidRPr="00636BA2" w:rsidRDefault="00636BA2" w:rsidP="00804C35">
      <w:pPr>
        <w:numPr>
          <w:ilvl w:val="1"/>
          <w:numId w:val="7"/>
        </w:numPr>
        <w:spacing w:after="0"/>
        <w:rPr>
          <w:rFonts w:cs="Calibri"/>
          <w:b/>
          <w:bCs/>
          <w:sz w:val="24"/>
          <w:szCs w:val="24"/>
        </w:rPr>
      </w:pPr>
      <w:r w:rsidRPr="00636BA2">
        <w:rPr>
          <w:rFonts w:cs="Calibri"/>
          <w:b/>
          <w:bCs/>
          <w:sz w:val="24"/>
          <w:szCs w:val="24"/>
        </w:rPr>
        <w:t xml:space="preserve">Float switches </w:t>
      </w:r>
    </w:p>
    <w:p w14:paraId="7C09A967" w14:textId="77777777" w:rsidR="00636BA2" w:rsidRPr="00636BA2" w:rsidRDefault="00636BA2" w:rsidP="00804C35">
      <w:pPr>
        <w:numPr>
          <w:ilvl w:val="1"/>
          <w:numId w:val="7"/>
        </w:numPr>
        <w:spacing w:after="0"/>
        <w:rPr>
          <w:rFonts w:cs="Calibri"/>
          <w:b/>
          <w:bCs/>
          <w:sz w:val="24"/>
          <w:szCs w:val="24"/>
        </w:rPr>
      </w:pPr>
      <w:r w:rsidRPr="00636BA2">
        <w:rPr>
          <w:rFonts w:cs="Calibri"/>
          <w:b/>
          <w:bCs/>
          <w:sz w:val="24"/>
          <w:szCs w:val="24"/>
        </w:rPr>
        <w:lastRenderedPageBreak/>
        <w:t xml:space="preserve">Activated carbon odor-neutralizing filters </w:t>
      </w:r>
    </w:p>
    <w:p w14:paraId="19B4D885" w14:textId="77777777" w:rsidR="00636BA2" w:rsidRDefault="00636BA2" w:rsidP="00804C35">
      <w:pPr>
        <w:numPr>
          <w:ilvl w:val="1"/>
          <w:numId w:val="7"/>
        </w:numPr>
        <w:spacing w:after="0"/>
        <w:rPr>
          <w:rFonts w:cs="Calibri"/>
          <w:b/>
          <w:bCs/>
          <w:sz w:val="24"/>
          <w:szCs w:val="24"/>
        </w:rPr>
      </w:pPr>
      <w:r w:rsidRPr="00636BA2">
        <w:rPr>
          <w:rFonts w:cs="Calibri"/>
          <w:b/>
          <w:bCs/>
          <w:sz w:val="24"/>
          <w:szCs w:val="24"/>
        </w:rPr>
        <w:t xml:space="preserve">Other required accessories and fittings </w:t>
      </w:r>
    </w:p>
    <w:p w14:paraId="69EEECEC" w14:textId="77777777" w:rsidR="00804C35" w:rsidRPr="00636BA2" w:rsidRDefault="00804C35" w:rsidP="00804C35">
      <w:pPr>
        <w:spacing w:after="0"/>
        <w:ind w:left="1440"/>
        <w:rPr>
          <w:rFonts w:cs="Calibri"/>
          <w:b/>
          <w:bCs/>
          <w:sz w:val="24"/>
          <w:szCs w:val="24"/>
        </w:rPr>
      </w:pPr>
    </w:p>
    <w:p w14:paraId="49E322C9" w14:textId="77777777" w:rsidR="00636BA2" w:rsidRPr="00636BA2" w:rsidRDefault="00636BA2" w:rsidP="00636BA2">
      <w:pPr>
        <w:rPr>
          <w:rFonts w:cs="Calibri"/>
          <w:b/>
          <w:bCs/>
          <w:sz w:val="24"/>
          <w:szCs w:val="24"/>
        </w:rPr>
      </w:pPr>
      <w:r w:rsidRPr="00636BA2">
        <w:rPr>
          <w:rFonts w:cs="Calibri"/>
          <w:b/>
          <w:bCs/>
          <w:sz w:val="24"/>
          <w:szCs w:val="24"/>
        </w:rPr>
        <w:t>The pumps, check valves, and other accessories shall be installed inside the tank.</w:t>
      </w:r>
    </w:p>
    <w:p w14:paraId="29BA42E7" w14:textId="77777777" w:rsidR="00636BA2" w:rsidRPr="00636BA2" w:rsidRDefault="00636BA2" w:rsidP="00636BA2">
      <w:pPr>
        <w:rPr>
          <w:rFonts w:cs="Calibri"/>
          <w:b/>
          <w:bCs/>
          <w:sz w:val="24"/>
          <w:szCs w:val="24"/>
        </w:rPr>
      </w:pPr>
      <w:r w:rsidRPr="00636BA2">
        <w:rPr>
          <w:rFonts w:cs="Calibri"/>
          <w:b/>
          <w:bCs/>
          <w:sz w:val="24"/>
          <w:szCs w:val="24"/>
        </w:rPr>
        <w:t>For pumping stations with relatively low flow rate and head, the overall height of the station (tank height) should preferably not exceed 1 meter.</w:t>
      </w:r>
    </w:p>
    <w:p w14:paraId="69A54F23" w14:textId="77777777" w:rsidR="00636BA2" w:rsidRPr="00636BA2" w:rsidRDefault="00636BA2" w:rsidP="00636BA2">
      <w:pPr>
        <w:rPr>
          <w:rFonts w:cs="Calibri"/>
          <w:b/>
          <w:bCs/>
          <w:sz w:val="24"/>
          <w:szCs w:val="24"/>
        </w:rPr>
      </w:pPr>
      <w:r w:rsidRPr="00636BA2">
        <w:rPr>
          <w:rFonts w:cs="Calibri"/>
          <w:b/>
          <w:bCs/>
          <w:sz w:val="24"/>
          <w:szCs w:val="24"/>
        </w:rPr>
        <w:pict w14:anchorId="71FD145C">
          <v:rect id="_x0000_i1037" style="width:0;height:1.5pt" o:hralign="center" o:hrstd="t" o:hr="t" fillcolor="#a0a0a0" stroked="f"/>
        </w:pict>
      </w:r>
    </w:p>
    <w:p w14:paraId="05D9ECE7" w14:textId="77777777" w:rsidR="00636BA2" w:rsidRPr="00636BA2" w:rsidRDefault="00636BA2" w:rsidP="00636BA2">
      <w:pPr>
        <w:rPr>
          <w:rFonts w:cs="Calibri"/>
          <w:b/>
          <w:bCs/>
          <w:sz w:val="24"/>
          <w:szCs w:val="24"/>
        </w:rPr>
      </w:pPr>
      <w:r w:rsidRPr="00636BA2">
        <w:rPr>
          <w:rFonts w:cs="Calibri"/>
          <w:b/>
          <w:bCs/>
          <w:sz w:val="24"/>
          <w:szCs w:val="24"/>
        </w:rPr>
        <w:t>Special Requirements</w:t>
      </w:r>
    </w:p>
    <w:p w14:paraId="1461FEB6" w14:textId="77777777" w:rsidR="00636BA2" w:rsidRPr="00636BA2" w:rsidRDefault="00636BA2" w:rsidP="00636BA2">
      <w:pPr>
        <w:numPr>
          <w:ilvl w:val="0"/>
          <w:numId w:val="8"/>
        </w:numPr>
        <w:rPr>
          <w:rFonts w:cs="Calibri"/>
          <w:b/>
          <w:bCs/>
          <w:sz w:val="24"/>
          <w:szCs w:val="24"/>
        </w:rPr>
      </w:pPr>
      <w:r w:rsidRPr="00636BA2">
        <w:rPr>
          <w:rFonts w:cs="Calibri"/>
          <w:b/>
          <w:bCs/>
          <w:sz w:val="24"/>
          <w:szCs w:val="24"/>
        </w:rPr>
        <w:t xml:space="preserve">In the event of signing a contract with the successful bidder, requests for pumps of different capacities and required quantities will be sent to the supplier via the pre-agreed e-mail address. The delivery period for each order shall commence from the date the notification is sent. Orders may include dozens of pumps or, in certain cases, only 1 or 2 pumps. </w:t>
      </w:r>
    </w:p>
    <w:p w14:paraId="0E7546B7" w14:textId="35F0ECDF" w:rsidR="00636BA2" w:rsidRPr="00636BA2" w:rsidRDefault="00636BA2" w:rsidP="00636BA2">
      <w:pPr>
        <w:numPr>
          <w:ilvl w:val="0"/>
          <w:numId w:val="8"/>
        </w:numPr>
        <w:rPr>
          <w:rFonts w:cs="Calibri"/>
          <w:b/>
          <w:bCs/>
          <w:sz w:val="24"/>
          <w:szCs w:val="24"/>
        </w:rPr>
      </w:pPr>
      <w:r w:rsidRPr="00636BA2">
        <w:rPr>
          <w:rFonts w:cs="Calibri"/>
          <w:b/>
          <w:bCs/>
          <w:sz w:val="24"/>
          <w:szCs w:val="24"/>
        </w:rPr>
        <w:t xml:space="preserve">The quantities specified in the Excel file are approximate. The </w:t>
      </w:r>
      <w:r w:rsidR="008222A0">
        <w:rPr>
          <w:rFonts w:cs="Calibri"/>
          <w:b/>
          <w:bCs/>
          <w:sz w:val="24"/>
          <w:szCs w:val="24"/>
        </w:rPr>
        <w:t>Buyer</w:t>
      </w:r>
      <w:r w:rsidRPr="00636BA2">
        <w:rPr>
          <w:rFonts w:cs="Calibri"/>
          <w:b/>
          <w:bCs/>
          <w:sz w:val="24"/>
          <w:szCs w:val="24"/>
        </w:rPr>
        <w:t xml:space="preserve"> is not obligated to procure all pumping stations of all listed capacities and/or maintain the quantities indicated in the Excel file. Quantities may be increased or decreased according to the </w:t>
      </w:r>
      <w:r w:rsidR="008222A0">
        <w:rPr>
          <w:rFonts w:cs="Calibri"/>
          <w:b/>
          <w:bCs/>
          <w:sz w:val="24"/>
          <w:szCs w:val="24"/>
        </w:rPr>
        <w:t>Buyer</w:t>
      </w:r>
      <w:r w:rsidRPr="00636BA2">
        <w:rPr>
          <w:rFonts w:cs="Calibri"/>
          <w:b/>
          <w:bCs/>
          <w:sz w:val="24"/>
          <w:szCs w:val="24"/>
        </w:rPr>
        <w:t xml:space="preserve">’s actual requirements. </w:t>
      </w:r>
    </w:p>
    <w:p w14:paraId="44268F9B" w14:textId="64A8CF49" w:rsidR="00636BA2" w:rsidRPr="00636BA2" w:rsidRDefault="00636BA2" w:rsidP="00636BA2">
      <w:pPr>
        <w:numPr>
          <w:ilvl w:val="0"/>
          <w:numId w:val="8"/>
        </w:numPr>
        <w:rPr>
          <w:rFonts w:cs="Calibri"/>
          <w:b/>
          <w:bCs/>
          <w:sz w:val="24"/>
          <w:szCs w:val="24"/>
        </w:rPr>
      </w:pPr>
      <w:r w:rsidRPr="00636BA2">
        <w:rPr>
          <w:rFonts w:cs="Calibri"/>
          <w:b/>
          <w:bCs/>
          <w:sz w:val="24"/>
          <w:szCs w:val="24"/>
        </w:rPr>
        <w:t>It is preferable that the bidder be able to present</w:t>
      </w:r>
      <w:r w:rsidR="00EB121E">
        <w:rPr>
          <w:rFonts w:cs="Calibri"/>
          <w:b/>
          <w:bCs/>
          <w:sz w:val="24"/>
          <w:szCs w:val="24"/>
        </w:rPr>
        <w:t>/show</w:t>
      </w:r>
      <w:r w:rsidRPr="00636BA2">
        <w:rPr>
          <w:rFonts w:cs="Calibri"/>
          <w:b/>
          <w:bCs/>
          <w:sz w:val="24"/>
          <w:szCs w:val="24"/>
        </w:rPr>
        <w:t xml:space="preserve"> an actual pumping station to the </w:t>
      </w:r>
      <w:r w:rsidR="008222A0">
        <w:rPr>
          <w:rFonts w:cs="Calibri"/>
          <w:b/>
          <w:bCs/>
          <w:sz w:val="24"/>
          <w:szCs w:val="24"/>
        </w:rPr>
        <w:t>Buyer</w:t>
      </w:r>
      <w:r w:rsidRPr="00636BA2">
        <w:rPr>
          <w:rFonts w:cs="Calibri"/>
          <w:b/>
          <w:bCs/>
          <w:sz w:val="24"/>
          <w:szCs w:val="24"/>
        </w:rPr>
        <w:t xml:space="preserve"> during the tender evaluation process or provide one sample unit. </w:t>
      </w:r>
    </w:p>
    <w:p w14:paraId="165FFED5" w14:textId="23C83CE9" w:rsidR="00636BA2" w:rsidRPr="00636BA2" w:rsidRDefault="00636BA2" w:rsidP="00636BA2">
      <w:pPr>
        <w:numPr>
          <w:ilvl w:val="0"/>
          <w:numId w:val="8"/>
        </w:numPr>
        <w:rPr>
          <w:rFonts w:cs="Calibri"/>
          <w:b/>
          <w:bCs/>
          <w:sz w:val="24"/>
          <w:szCs w:val="24"/>
        </w:rPr>
      </w:pPr>
      <w:r w:rsidRPr="00636BA2">
        <w:rPr>
          <w:rFonts w:cs="Calibri"/>
          <w:b/>
          <w:bCs/>
          <w:sz w:val="24"/>
          <w:szCs w:val="24"/>
        </w:rPr>
        <w:t>If the bidder is unable to present</w:t>
      </w:r>
      <w:r w:rsidR="00EB121E">
        <w:rPr>
          <w:rFonts w:cs="Calibri"/>
          <w:b/>
          <w:bCs/>
          <w:sz w:val="24"/>
          <w:szCs w:val="24"/>
        </w:rPr>
        <w:t>/show</w:t>
      </w:r>
      <w:r w:rsidRPr="00636BA2">
        <w:rPr>
          <w:rFonts w:cs="Calibri"/>
          <w:b/>
          <w:bCs/>
          <w:sz w:val="24"/>
          <w:szCs w:val="24"/>
        </w:rPr>
        <w:t xml:space="preserve"> an actual pumping station during the tender evaluation process, submission of photo and video materials is mandatory. Such materials shall clearly demonstrate the appearance, specifications, and operating principles of the pumping station. Failure to provide the relevant photo/video materials may result in disqualification of the bidder’s proposal. </w:t>
      </w:r>
    </w:p>
    <w:p w14:paraId="7BBFFCD4" w14:textId="77777777" w:rsidR="00636BA2" w:rsidRPr="00636BA2" w:rsidRDefault="00636BA2" w:rsidP="00636BA2">
      <w:pPr>
        <w:rPr>
          <w:rFonts w:cs="Calibri"/>
          <w:b/>
          <w:bCs/>
          <w:sz w:val="24"/>
          <w:szCs w:val="24"/>
        </w:rPr>
      </w:pPr>
      <w:r w:rsidRPr="00636BA2">
        <w:rPr>
          <w:rFonts w:cs="Calibri"/>
          <w:b/>
          <w:bCs/>
          <w:sz w:val="24"/>
          <w:szCs w:val="24"/>
        </w:rPr>
        <w:pict w14:anchorId="1502F3ED">
          <v:rect id="_x0000_i1038" style="width:0;height:1.5pt" o:hralign="center" o:hrstd="t" o:hr="t" fillcolor="#a0a0a0" stroked="f"/>
        </w:pict>
      </w:r>
    </w:p>
    <w:p w14:paraId="0F534DD9" w14:textId="77777777" w:rsidR="00636BA2" w:rsidRPr="00636BA2" w:rsidRDefault="00636BA2" w:rsidP="00636BA2">
      <w:pPr>
        <w:rPr>
          <w:rFonts w:cs="Calibri"/>
          <w:b/>
          <w:bCs/>
          <w:sz w:val="24"/>
          <w:szCs w:val="24"/>
        </w:rPr>
      </w:pPr>
      <w:r w:rsidRPr="00636BA2">
        <w:rPr>
          <w:rFonts w:cs="Calibri"/>
          <w:b/>
          <w:bCs/>
          <w:sz w:val="24"/>
          <w:szCs w:val="24"/>
        </w:rPr>
        <w:t>The Bidder Shall Submit the Following Documents During Tender Participation</w:t>
      </w:r>
    </w:p>
    <w:p w14:paraId="09DE48FD" w14:textId="7857DBB0" w:rsidR="00636BA2" w:rsidRDefault="00636BA2" w:rsidP="00636BA2">
      <w:pPr>
        <w:numPr>
          <w:ilvl w:val="0"/>
          <w:numId w:val="9"/>
        </w:numPr>
        <w:rPr>
          <w:rFonts w:cs="Calibri"/>
          <w:b/>
          <w:bCs/>
          <w:sz w:val="24"/>
          <w:szCs w:val="24"/>
        </w:rPr>
      </w:pPr>
      <w:r w:rsidRPr="00636BA2">
        <w:rPr>
          <w:rFonts w:cs="Calibri"/>
          <w:b/>
          <w:bCs/>
          <w:sz w:val="24"/>
          <w:szCs w:val="24"/>
        </w:rPr>
        <w:t xml:space="preserve">Fully completed price </w:t>
      </w:r>
      <w:r w:rsidR="00255A87">
        <w:rPr>
          <w:rFonts w:cs="Calibri"/>
          <w:b/>
          <w:bCs/>
          <w:sz w:val="24"/>
          <w:szCs w:val="24"/>
        </w:rPr>
        <w:t>list</w:t>
      </w:r>
      <w:r w:rsidRPr="00636BA2">
        <w:rPr>
          <w:rFonts w:cs="Calibri"/>
          <w:b/>
          <w:bCs/>
          <w:sz w:val="24"/>
          <w:szCs w:val="24"/>
        </w:rPr>
        <w:t xml:space="preserve"> (Annex No. 2) – mandatory; </w:t>
      </w:r>
    </w:p>
    <w:p w14:paraId="506C7A88" w14:textId="3B0DE54E" w:rsidR="005147B3" w:rsidRPr="00636BA2" w:rsidRDefault="009A5AEF" w:rsidP="00636BA2">
      <w:pPr>
        <w:numPr>
          <w:ilvl w:val="0"/>
          <w:numId w:val="9"/>
        </w:numPr>
        <w:rPr>
          <w:rFonts w:cs="Calibri"/>
          <w:b/>
          <w:bCs/>
          <w:sz w:val="24"/>
          <w:szCs w:val="24"/>
        </w:rPr>
      </w:pPr>
      <w:r>
        <w:rPr>
          <w:rFonts w:cs="Calibri"/>
          <w:b/>
          <w:bCs/>
          <w:sz w:val="24"/>
          <w:szCs w:val="24"/>
        </w:rPr>
        <w:t>Separate F</w:t>
      </w:r>
      <w:r w:rsidR="005147B3">
        <w:rPr>
          <w:rFonts w:cs="Calibri"/>
          <w:b/>
          <w:bCs/>
          <w:sz w:val="24"/>
          <w:szCs w:val="24"/>
        </w:rPr>
        <w:t>older for each capacity requested in Excel N2 which will comprise the following:</w:t>
      </w:r>
    </w:p>
    <w:p w14:paraId="35B66781" w14:textId="77777777" w:rsidR="005147B3" w:rsidRDefault="00636BA2" w:rsidP="005147B3">
      <w:pPr>
        <w:pStyle w:val="ListParagraph"/>
        <w:numPr>
          <w:ilvl w:val="0"/>
          <w:numId w:val="10"/>
        </w:numPr>
        <w:rPr>
          <w:rFonts w:cs="Calibri"/>
          <w:b/>
          <w:bCs/>
          <w:sz w:val="24"/>
          <w:szCs w:val="24"/>
        </w:rPr>
      </w:pPr>
      <w:r w:rsidRPr="005147B3">
        <w:rPr>
          <w:rFonts w:cs="Calibri"/>
          <w:b/>
          <w:bCs/>
          <w:sz w:val="24"/>
          <w:szCs w:val="24"/>
        </w:rPr>
        <w:t xml:space="preserve">Complete list of </w:t>
      </w:r>
      <w:r w:rsidR="00255A87" w:rsidRPr="005147B3">
        <w:rPr>
          <w:rFonts w:cs="Calibri"/>
          <w:b/>
          <w:bCs/>
          <w:sz w:val="24"/>
          <w:szCs w:val="24"/>
        </w:rPr>
        <w:t>set</w:t>
      </w:r>
      <w:r w:rsidRPr="005147B3">
        <w:rPr>
          <w:rFonts w:cs="Calibri"/>
          <w:b/>
          <w:bCs/>
          <w:sz w:val="24"/>
          <w:szCs w:val="24"/>
        </w:rPr>
        <w:t xml:space="preserve"> components, including detailed descriptions, quantities, and photos of all components for each station capacity; </w:t>
      </w:r>
    </w:p>
    <w:p w14:paraId="043956C5" w14:textId="77777777" w:rsidR="005147B3" w:rsidRDefault="00636BA2" w:rsidP="005147B3">
      <w:pPr>
        <w:pStyle w:val="ListParagraph"/>
        <w:numPr>
          <w:ilvl w:val="0"/>
          <w:numId w:val="10"/>
        </w:numPr>
        <w:rPr>
          <w:rFonts w:cs="Calibri"/>
          <w:b/>
          <w:bCs/>
          <w:sz w:val="24"/>
          <w:szCs w:val="24"/>
        </w:rPr>
      </w:pPr>
      <w:r w:rsidRPr="005147B3">
        <w:rPr>
          <w:rFonts w:cs="Calibri"/>
          <w:b/>
          <w:bCs/>
          <w:sz w:val="24"/>
          <w:szCs w:val="24"/>
        </w:rPr>
        <w:lastRenderedPageBreak/>
        <w:t xml:space="preserve">Product photo and/or video materials if delivery of 1 sample station is not possible (mandatory from the manufacturer); </w:t>
      </w:r>
    </w:p>
    <w:p w14:paraId="63B218D5" w14:textId="77777777" w:rsidR="005147B3" w:rsidRDefault="00636BA2" w:rsidP="005147B3">
      <w:pPr>
        <w:pStyle w:val="ListParagraph"/>
        <w:numPr>
          <w:ilvl w:val="0"/>
          <w:numId w:val="10"/>
        </w:numPr>
        <w:rPr>
          <w:rFonts w:cs="Calibri"/>
          <w:b/>
          <w:bCs/>
          <w:sz w:val="24"/>
          <w:szCs w:val="24"/>
        </w:rPr>
      </w:pPr>
      <w:r w:rsidRPr="005147B3">
        <w:rPr>
          <w:rFonts w:cs="Calibri"/>
          <w:b/>
          <w:bCs/>
          <w:sz w:val="24"/>
          <w:szCs w:val="24"/>
        </w:rPr>
        <w:t xml:space="preserve">Product drawings (mandatory from the manufacturer); </w:t>
      </w:r>
    </w:p>
    <w:p w14:paraId="08BCED1B" w14:textId="77777777" w:rsidR="005147B3" w:rsidRDefault="00636BA2" w:rsidP="005147B3">
      <w:pPr>
        <w:pStyle w:val="ListParagraph"/>
        <w:numPr>
          <w:ilvl w:val="0"/>
          <w:numId w:val="10"/>
        </w:numPr>
        <w:rPr>
          <w:rFonts w:cs="Calibri"/>
          <w:b/>
          <w:bCs/>
          <w:sz w:val="24"/>
          <w:szCs w:val="24"/>
        </w:rPr>
      </w:pPr>
      <w:r w:rsidRPr="005147B3">
        <w:rPr>
          <w:rFonts w:cs="Calibri"/>
          <w:b/>
          <w:bCs/>
          <w:sz w:val="24"/>
          <w:szCs w:val="24"/>
        </w:rPr>
        <w:t xml:space="preserve">Product technical datasheets/passports (mandatory from the manufacturer); </w:t>
      </w:r>
    </w:p>
    <w:p w14:paraId="1D323594" w14:textId="5D686378" w:rsidR="00636BA2" w:rsidRPr="005147B3" w:rsidRDefault="00636BA2" w:rsidP="005147B3">
      <w:pPr>
        <w:pStyle w:val="ListParagraph"/>
        <w:numPr>
          <w:ilvl w:val="0"/>
          <w:numId w:val="10"/>
        </w:numPr>
        <w:rPr>
          <w:rFonts w:cs="Calibri"/>
          <w:b/>
          <w:bCs/>
          <w:sz w:val="24"/>
          <w:szCs w:val="24"/>
        </w:rPr>
      </w:pPr>
      <w:r w:rsidRPr="005147B3">
        <w:rPr>
          <w:rFonts w:cs="Calibri"/>
          <w:b/>
          <w:bCs/>
          <w:sz w:val="24"/>
          <w:szCs w:val="24"/>
        </w:rPr>
        <w:t xml:space="preserve">Other documentation/certificates issued by the manufacturer, including: </w:t>
      </w:r>
    </w:p>
    <w:p w14:paraId="2A3E39EC" w14:textId="77777777" w:rsidR="00636BA2" w:rsidRPr="00636BA2" w:rsidRDefault="00636BA2" w:rsidP="005147B3">
      <w:pPr>
        <w:numPr>
          <w:ilvl w:val="1"/>
          <w:numId w:val="9"/>
        </w:numPr>
        <w:tabs>
          <w:tab w:val="clear" w:pos="1440"/>
        </w:tabs>
        <w:spacing w:after="0"/>
        <w:ind w:left="1890" w:hanging="270"/>
        <w:rPr>
          <w:rFonts w:cs="Calibri"/>
          <w:b/>
          <w:bCs/>
          <w:sz w:val="24"/>
          <w:szCs w:val="24"/>
        </w:rPr>
      </w:pPr>
      <w:r w:rsidRPr="00636BA2">
        <w:rPr>
          <w:rFonts w:cs="Calibri"/>
          <w:b/>
          <w:bCs/>
          <w:sz w:val="24"/>
          <w:szCs w:val="24"/>
        </w:rPr>
        <w:t xml:space="preserve">User manuals </w:t>
      </w:r>
    </w:p>
    <w:p w14:paraId="3040CD54" w14:textId="77777777" w:rsidR="00636BA2" w:rsidRPr="00636BA2" w:rsidRDefault="00636BA2" w:rsidP="005147B3">
      <w:pPr>
        <w:numPr>
          <w:ilvl w:val="1"/>
          <w:numId w:val="9"/>
        </w:numPr>
        <w:tabs>
          <w:tab w:val="clear" w:pos="1440"/>
        </w:tabs>
        <w:spacing w:after="0"/>
        <w:ind w:left="1890" w:hanging="270"/>
        <w:rPr>
          <w:rFonts w:cs="Calibri"/>
          <w:b/>
          <w:bCs/>
          <w:sz w:val="24"/>
          <w:szCs w:val="24"/>
        </w:rPr>
      </w:pPr>
      <w:r w:rsidRPr="00636BA2">
        <w:rPr>
          <w:rFonts w:cs="Calibri"/>
          <w:b/>
          <w:bCs/>
          <w:sz w:val="24"/>
          <w:szCs w:val="24"/>
        </w:rPr>
        <w:t xml:space="preserve">Installation instructions </w:t>
      </w:r>
    </w:p>
    <w:p w14:paraId="4111EB01" w14:textId="77777777" w:rsidR="00636BA2" w:rsidRPr="00636BA2" w:rsidRDefault="00636BA2" w:rsidP="005147B3">
      <w:pPr>
        <w:numPr>
          <w:ilvl w:val="1"/>
          <w:numId w:val="9"/>
        </w:numPr>
        <w:tabs>
          <w:tab w:val="clear" w:pos="1440"/>
        </w:tabs>
        <w:spacing w:after="0"/>
        <w:ind w:left="1890" w:hanging="270"/>
        <w:rPr>
          <w:rFonts w:cs="Calibri"/>
          <w:b/>
          <w:bCs/>
          <w:sz w:val="24"/>
          <w:szCs w:val="24"/>
        </w:rPr>
      </w:pPr>
      <w:r w:rsidRPr="00636BA2">
        <w:rPr>
          <w:rFonts w:cs="Calibri"/>
          <w:b/>
          <w:bCs/>
          <w:sz w:val="24"/>
          <w:szCs w:val="24"/>
        </w:rPr>
        <w:t xml:space="preserve">Certificate of origin </w:t>
      </w:r>
    </w:p>
    <w:p w14:paraId="677156E2" w14:textId="5CB46844" w:rsidR="00636BA2" w:rsidRDefault="00636BA2" w:rsidP="005147B3">
      <w:pPr>
        <w:numPr>
          <w:ilvl w:val="1"/>
          <w:numId w:val="9"/>
        </w:numPr>
        <w:tabs>
          <w:tab w:val="clear" w:pos="1440"/>
        </w:tabs>
        <w:spacing w:after="0"/>
        <w:ind w:left="1890" w:hanging="270"/>
        <w:rPr>
          <w:rFonts w:cs="Calibri"/>
          <w:b/>
          <w:bCs/>
          <w:sz w:val="24"/>
          <w:szCs w:val="24"/>
        </w:rPr>
      </w:pPr>
      <w:r w:rsidRPr="00636BA2">
        <w:rPr>
          <w:rFonts w:cs="Calibri"/>
          <w:b/>
          <w:bCs/>
          <w:sz w:val="24"/>
          <w:szCs w:val="24"/>
        </w:rPr>
        <w:t xml:space="preserve">Other relevant documents </w:t>
      </w:r>
    </w:p>
    <w:p w14:paraId="70FF6971" w14:textId="77777777" w:rsidR="000F5BBD" w:rsidRPr="00636BA2" w:rsidRDefault="000F5BBD" w:rsidP="000F5BBD">
      <w:pPr>
        <w:spacing w:after="0"/>
        <w:ind w:left="1440"/>
        <w:rPr>
          <w:rFonts w:cs="Calibri"/>
          <w:b/>
          <w:bCs/>
          <w:sz w:val="24"/>
          <w:szCs w:val="24"/>
        </w:rPr>
      </w:pPr>
    </w:p>
    <w:p w14:paraId="021F0DEC" w14:textId="77777777" w:rsidR="00636BA2" w:rsidRPr="00636BA2" w:rsidRDefault="00636BA2" w:rsidP="00636BA2">
      <w:pPr>
        <w:numPr>
          <w:ilvl w:val="0"/>
          <w:numId w:val="9"/>
        </w:numPr>
        <w:rPr>
          <w:rFonts w:cs="Calibri"/>
          <w:b/>
          <w:bCs/>
          <w:sz w:val="24"/>
          <w:szCs w:val="24"/>
        </w:rPr>
      </w:pPr>
      <w:r w:rsidRPr="00636BA2">
        <w:rPr>
          <w:rFonts w:cs="Calibri"/>
          <w:b/>
          <w:bCs/>
          <w:sz w:val="24"/>
          <w:szCs w:val="24"/>
        </w:rPr>
        <w:t xml:space="preserve">Full bidder details, including company and banking information; </w:t>
      </w:r>
    </w:p>
    <w:p w14:paraId="7C65C6D6" w14:textId="77777777" w:rsidR="00636BA2" w:rsidRPr="00636BA2" w:rsidRDefault="00636BA2" w:rsidP="00636BA2">
      <w:pPr>
        <w:numPr>
          <w:ilvl w:val="0"/>
          <w:numId w:val="9"/>
        </w:numPr>
        <w:rPr>
          <w:rFonts w:cs="Calibri"/>
          <w:b/>
          <w:bCs/>
          <w:sz w:val="24"/>
          <w:szCs w:val="24"/>
        </w:rPr>
      </w:pPr>
      <w:r w:rsidRPr="00636BA2">
        <w:rPr>
          <w:rFonts w:cs="Calibri"/>
          <w:b/>
          <w:bCs/>
          <w:sz w:val="24"/>
          <w:szCs w:val="24"/>
        </w:rPr>
        <w:t xml:space="preserve">Document/power of attorney confirming the signing authority of the person authorized to sign the contract; </w:t>
      </w:r>
    </w:p>
    <w:p w14:paraId="6789F11C" w14:textId="77777777" w:rsidR="00636BA2" w:rsidRPr="00636BA2" w:rsidRDefault="00636BA2" w:rsidP="00636BA2">
      <w:pPr>
        <w:numPr>
          <w:ilvl w:val="0"/>
          <w:numId w:val="9"/>
        </w:numPr>
        <w:rPr>
          <w:rFonts w:cs="Calibri"/>
          <w:b/>
          <w:bCs/>
          <w:sz w:val="24"/>
          <w:szCs w:val="24"/>
        </w:rPr>
      </w:pPr>
      <w:r w:rsidRPr="00636BA2">
        <w:rPr>
          <w:rFonts w:cs="Calibri"/>
          <w:b/>
          <w:bCs/>
          <w:sz w:val="24"/>
          <w:szCs w:val="24"/>
        </w:rPr>
        <w:t xml:space="preserve">Extract from the Register of Entrepreneurial and Non-Entrepreneurial (Non-Commercial) Legal Entities, issued after the announcement date of this electronic tender; </w:t>
      </w:r>
    </w:p>
    <w:p w14:paraId="31F3A932" w14:textId="77777777" w:rsidR="00636BA2" w:rsidRPr="00636BA2" w:rsidRDefault="00636BA2" w:rsidP="00636BA2">
      <w:pPr>
        <w:numPr>
          <w:ilvl w:val="0"/>
          <w:numId w:val="9"/>
        </w:numPr>
        <w:rPr>
          <w:rFonts w:cs="Calibri"/>
          <w:b/>
          <w:bCs/>
          <w:sz w:val="24"/>
          <w:szCs w:val="24"/>
        </w:rPr>
      </w:pPr>
      <w:r w:rsidRPr="00636BA2">
        <w:rPr>
          <w:rFonts w:cs="Calibri"/>
          <w:b/>
          <w:bCs/>
          <w:sz w:val="24"/>
          <w:szCs w:val="24"/>
        </w:rPr>
        <w:t xml:space="preserve">Information regarding delivery terms, warranty conditions, and payment terms; </w:t>
      </w:r>
    </w:p>
    <w:p w14:paraId="6BAEBDD3" w14:textId="34E73789" w:rsidR="00636BA2" w:rsidRPr="00636BA2" w:rsidRDefault="00636BA2" w:rsidP="00636BA2">
      <w:pPr>
        <w:numPr>
          <w:ilvl w:val="0"/>
          <w:numId w:val="9"/>
        </w:numPr>
        <w:rPr>
          <w:rFonts w:cs="Calibri"/>
          <w:b/>
          <w:bCs/>
          <w:sz w:val="24"/>
          <w:szCs w:val="24"/>
        </w:rPr>
      </w:pPr>
      <w:r w:rsidRPr="00636BA2">
        <w:rPr>
          <w:rFonts w:cs="Calibri"/>
          <w:b/>
          <w:bCs/>
          <w:sz w:val="24"/>
          <w:szCs w:val="24"/>
        </w:rPr>
        <w:t xml:space="preserve">Completed compliance questionnaires </w:t>
      </w:r>
      <w:r w:rsidR="000F5BBD">
        <w:rPr>
          <w:rFonts w:cs="Calibri"/>
          <w:b/>
          <w:bCs/>
          <w:sz w:val="24"/>
          <w:szCs w:val="24"/>
        </w:rPr>
        <w:t xml:space="preserve">which will be </w:t>
      </w:r>
      <w:r w:rsidRPr="00636BA2">
        <w:rPr>
          <w:rFonts w:cs="Calibri"/>
          <w:b/>
          <w:bCs/>
          <w:sz w:val="24"/>
          <w:szCs w:val="24"/>
        </w:rPr>
        <w:t xml:space="preserve">uploaded to </w:t>
      </w:r>
      <w:hyperlink r:id="rId5" w:tgtFrame="_new" w:history="1">
        <w:r w:rsidRPr="00636BA2">
          <w:rPr>
            <w:rStyle w:val="Hyperlink"/>
            <w:rFonts w:cs="Calibri"/>
            <w:b/>
            <w:bCs/>
            <w:sz w:val="24"/>
            <w:szCs w:val="24"/>
          </w:rPr>
          <w:t>www.tenders.ge</w:t>
        </w:r>
      </w:hyperlink>
      <w:r w:rsidRPr="00636BA2">
        <w:rPr>
          <w:rFonts w:cs="Calibri"/>
          <w:b/>
          <w:bCs/>
          <w:sz w:val="24"/>
          <w:szCs w:val="24"/>
        </w:rPr>
        <w:t xml:space="preserve"> together with the present TOR, unless the bidder has already completed the same questionnaire within the last 1 year. </w:t>
      </w:r>
    </w:p>
    <w:p w14:paraId="2CE13997" w14:textId="77777777" w:rsidR="008845D1" w:rsidRPr="00636BA2" w:rsidRDefault="008845D1" w:rsidP="00636BA2"/>
    <w:sectPr w:rsidR="008845D1" w:rsidRPr="00636B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03761"/>
    <w:multiLevelType w:val="multilevel"/>
    <w:tmpl w:val="9B04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721EA9"/>
    <w:multiLevelType w:val="hybridMultilevel"/>
    <w:tmpl w:val="D7B011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340223"/>
    <w:multiLevelType w:val="multilevel"/>
    <w:tmpl w:val="641ACD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DA2F2F"/>
    <w:multiLevelType w:val="multilevel"/>
    <w:tmpl w:val="D8E6A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8A230F"/>
    <w:multiLevelType w:val="hybridMultilevel"/>
    <w:tmpl w:val="44D657C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22C5A02"/>
    <w:multiLevelType w:val="hybridMultilevel"/>
    <w:tmpl w:val="9B9656EE"/>
    <w:lvl w:ilvl="0" w:tplc="4CB41A06">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6074BE"/>
    <w:multiLevelType w:val="hybridMultilevel"/>
    <w:tmpl w:val="7D5CA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844E4E"/>
    <w:multiLevelType w:val="hybridMultilevel"/>
    <w:tmpl w:val="880836A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FAF4B6C"/>
    <w:multiLevelType w:val="multilevel"/>
    <w:tmpl w:val="4CE2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0090242">
    <w:abstractNumId w:val="3"/>
  </w:num>
  <w:num w:numId="2" w16cid:durableId="1022125386">
    <w:abstractNumId w:val="1"/>
  </w:num>
  <w:num w:numId="3" w16cid:durableId="1583443372">
    <w:abstractNumId w:val="6"/>
  </w:num>
  <w:num w:numId="4" w16cid:durableId="1230726479">
    <w:abstractNumId w:val="8"/>
  </w:num>
  <w:num w:numId="5" w16cid:durableId="556429918">
    <w:abstractNumId w:val="7"/>
  </w:num>
  <w:num w:numId="6" w16cid:durableId="679551646">
    <w:abstractNumId w:val="0"/>
  </w:num>
  <w:num w:numId="7" w16cid:durableId="27995011">
    <w:abstractNumId w:val="4"/>
  </w:num>
  <w:num w:numId="8" w16cid:durableId="2055498386">
    <w:abstractNumId w:val="9"/>
  </w:num>
  <w:num w:numId="9" w16cid:durableId="1411350260">
    <w:abstractNumId w:val="2"/>
  </w:num>
  <w:num w:numId="10" w16cid:durableId="171997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C"/>
    <w:rsid w:val="0001164F"/>
    <w:rsid w:val="00015BB6"/>
    <w:rsid w:val="00022BF8"/>
    <w:rsid w:val="0003293A"/>
    <w:rsid w:val="00036A31"/>
    <w:rsid w:val="00053626"/>
    <w:rsid w:val="000F44BC"/>
    <w:rsid w:val="000F5BBD"/>
    <w:rsid w:val="00122F30"/>
    <w:rsid w:val="00155267"/>
    <w:rsid w:val="00181823"/>
    <w:rsid w:val="001A7D30"/>
    <w:rsid w:val="001B634F"/>
    <w:rsid w:val="001C0192"/>
    <w:rsid w:val="001D6853"/>
    <w:rsid w:val="002174C1"/>
    <w:rsid w:val="00242015"/>
    <w:rsid w:val="00255A87"/>
    <w:rsid w:val="002917B5"/>
    <w:rsid w:val="00295DFD"/>
    <w:rsid w:val="002B7BB3"/>
    <w:rsid w:val="002C7B66"/>
    <w:rsid w:val="00354D4D"/>
    <w:rsid w:val="00355C60"/>
    <w:rsid w:val="00384D13"/>
    <w:rsid w:val="003D21DA"/>
    <w:rsid w:val="00410975"/>
    <w:rsid w:val="00506767"/>
    <w:rsid w:val="005147B3"/>
    <w:rsid w:val="00546BD6"/>
    <w:rsid w:val="00560FDB"/>
    <w:rsid w:val="00580E5D"/>
    <w:rsid w:val="005D6D08"/>
    <w:rsid w:val="005F505C"/>
    <w:rsid w:val="00615935"/>
    <w:rsid w:val="0061710E"/>
    <w:rsid w:val="00626A48"/>
    <w:rsid w:val="00636BA2"/>
    <w:rsid w:val="00645601"/>
    <w:rsid w:val="006A7260"/>
    <w:rsid w:val="006B7619"/>
    <w:rsid w:val="006F6D04"/>
    <w:rsid w:val="00701E8B"/>
    <w:rsid w:val="00736435"/>
    <w:rsid w:val="007409DD"/>
    <w:rsid w:val="007439EE"/>
    <w:rsid w:val="007568E5"/>
    <w:rsid w:val="00776749"/>
    <w:rsid w:val="007816D3"/>
    <w:rsid w:val="00784BD3"/>
    <w:rsid w:val="007A1578"/>
    <w:rsid w:val="007A21E2"/>
    <w:rsid w:val="007A5734"/>
    <w:rsid w:val="007B755C"/>
    <w:rsid w:val="007C14F5"/>
    <w:rsid w:val="00804C35"/>
    <w:rsid w:val="008222A0"/>
    <w:rsid w:val="00827D70"/>
    <w:rsid w:val="00833CD4"/>
    <w:rsid w:val="00834EC0"/>
    <w:rsid w:val="00852D93"/>
    <w:rsid w:val="008603BF"/>
    <w:rsid w:val="008845D1"/>
    <w:rsid w:val="008961B4"/>
    <w:rsid w:val="008A2760"/>
    <w:rsid w:val="008D7C62"/>
    <w:rsid w:val="008F21E9"/>
    <w:rsid w:val="00972CA0"/>
    <w:rsid w:val="009A47CC"/>
    <w:rsid w:val="009A5AEF"/>
    <w:rsid w:val="009D59E9"/>
    <w:rsid w:val="009F09B5"/>
    <w:rsid w:val="00A344EC"/>
    <w:rsid w:val="00A52911"/>
    <w:rsid w:val="00A54DA1"/>
    <w:rsid w:val="00A63A0E"/>
    <w:rsid w:val="00AE3E60"/>
    <w:rsid w:val="00B11E9B"/>
    <w:rsid w:val="00B50860"/>
    <w:rsid w:val="00B76A8A"/>
    <w:rsid w:val="00BB4AD5"/>
    <w:rsid w:val="00BD5B8A"/>
    <w:rsid w:val="00C067E3"/>
    <w:rsid w:val="00C138EE"/>
    <w:rsid w:val="00C9602F"/>
    <w:rsid w:val="00CA1219"/>
    <w:rsid w:val="00CC3F3C"/>
    <w:rsid w:val="00D04371"/>
    <w:rsid w:val="00D21FC4"/>
    <w:rsid w:val="00D4645F"/>
    <w:rsid w:val="00D80FBE"/>
    <w:rsid w:val="00D848AD"/>
    <w:rsid w:val="00DA1194"/>
    <w:rsid w:val="00DB2A3B"/>
    <w:rsid w:val="00DC1984"/>
    <w:rsid w:val="00DF56E8"/>
    <w:rsid w:val="00E56259"/>
    <w:rsid w:val="00E971A9"/>
    <w:rsid w:val="00EA40FE"/>
    <w:rsid w:val="00EA7434"/>
    <w:rsid w:val="00EB121E"/>
    <w:rsid w:val="00EE02AE"/>
    <w:rsid w:val="00EF7644"/>
    <w:rsid w:val="00F26AD4"/>
    <w:rsid w:val="00F52B5F"/>
    <w:rsid w:val="00FA3060"/>
    <w:rsid w:val="00FB5A8E"/>
    <w:rsid w:val="00FB5DC3"/>
    <w:rsid w:val="00FC4E73"/>
    <w:rsid w:val="00FD2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21FD5"/>
  <w15:chartTrackingRefBased/>
  <w15:docId w15:val="{62495132-6D53-4477-945E-A7EAF993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7B5"/>
    <w:pPr>
      <w:spacing w:after="200" w:line="276"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0F44B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F44B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F44B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F44B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F44B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F44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4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4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4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4B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F44B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F44B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F44B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F44B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F44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4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4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4BC"/>
    <w:rPr>
      <w:rFonts w:eastAsiaTheme="majorEastAsia" w:cstheme="majorBidi"/>
      <w:color w:val="272727" w:themeColor="text1" w:themeTint="D8"/>
    </w:rPr>
  </w:style>
  <w:style w:type="paragraph" w:styleId="Title">
    <w:name w:val="Title"/>
    <w:basedOn w:val="Normal"/>
    <w:next w:val="Normal"/>
    <w:link w:val="TitleChar"/>
    <w:uiPriority w:val="10"/>
    <w:qFormat/>
    <w:rsid w:val="000F4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4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4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4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4BC"/>
    <w:pPr>
      <w:spacing w:before="160"/>
      <w:jc w:val="center"/>
    </w:pPr>
    <w:rPr>
      <w:i/>
      <w:iCs/>
      <w:color w:val="404040" w:themeColor="text1" w:themeTint="BF"/>
    </w:rPr>
  </w:style>
  <w:style w:type="character" w:customStyle="1" w:styleId="QuoteChar">
    <w:name w:val="Quote Char"/>
    <w:basedOn w:val="DefaultParagraphFont"/>
    <w:link w:val="Quote"/>
    <w:uiPriority w:val="29"/>
    <w:rsid w:val="000F44BC"/>
    <w:rPr>
      <w:i/>
      <w:iCs/>
      <w:color w:val="404040" w:themeColor="text1" w:themeTint="BF"/>
    </w:rPr>
  </w:style>
  <w:style w:type="paragraph" w:styleId="ListParagraph">
    <w:name w:val="List Paragraph"/>
    <w:basedOn w:val="Normal"/>
    <w:link w:val="ListParagraphChar"/>
    <w:uiPriority w:val="34"/>
    <w:qFormat/>
    <w:rsid w:val="000F44BC"/>
    <w:pPr>
      <w:ind w:left="720"/>
      <w:contextualSpacing/>
    </w:pPr>
  </w:style>
  <w:style w:type="character" w:styleId="IntenseEmphasis">
    <w:name w:val="Intense Emphasis"/>
    <w:basedOn w:val="DefaultParagraphFont"/>
    <w:uiPriority w:val="21"/>
    <w:qFormat/>
    <w:rsid w:val="000F44BC"/>
    <w:rPr>
      <w:i/>
      <w:iCs/>
      <w:color w:val="2E74B5" w:themeColor="accent1" w:themeShade="BF"/>
    </w:rPr>
  </w:style>
  <w:style w:type="paragraph" w:styleId="IntenseQuote">
    <w:name w:val="Intense Quote"/>
    <w:basedOn w:val="Normal"/>
    <w:next w:val="Normal"/>
    <w:link w:val="IntenseQuoteChar"/>
    <w:uiPriority w:val="30"/>
    <w:qFormat/>
    <w:rsid w:val="000F44B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F44BC"/>
    <w:rPr>
      <w:i/>
      <w:iCs/>
      <w:color w:val="2E74B5" w:themeColor="accent1" w:themeShade="BF"/>
    </w:rPr>
  </w:style>
  <w:style w:type="character" w:styleId="IntenseReference">
    <w:name w:val="Intense Reference"/>
    <w:basedOn w:val="DefaultParagraphFont"/>
    <w:uiPriority w:val="32"/>
    <w:qFormat/>
    <w:rsid w:val="000F44BC"/>
    <w:rPr>
      <w:b/>
      <w:bCs/>
      <w:smallCaps/>
      <w:color w:val="2E74B5" w:themeColor="accent1" w:themeShade="BF"/>
      <w:spacing w:val="5"/>
    </w:rPr>
  </w:style>
  <w:style w:type="character" w:customStyle="1" w:styleId="ListParagraphChar">
    <w:name w:val="List Paragraph Char"/>
    <w:link w:val="ListParagraph"/>
    <w:uiPriority w:val="34"/>
    <w:locked/>
    <w:rsid w:val="002917B5"/>
  </w:style>
  <w:style w:type="character" w:styleId="CommentReference">
    <w:name w:val="annotation reference"/>
    <w:basedOn w:val="DefaultParagraphFont"/>
    <w:uiPriority w:val="99"/>
    <w:semiHidden/>
    <w:unhideWhenUsed/>
    <w:rsid w:val="00D04371"/>
    <w:rPr>
      <w:sz w:val="16"/>
      <w:szCs w:val="16"/>
    </w:rPr>
  </w:style>
  <w:style w:type="paragraph" w:styleId="CommentText">
    <w:name w:val="annotation text"/>
    <w:basedOn w:val="Normal"/>
    <w:link w:val="CommentTextChar"/>
    <w:uiPriority w:val="99"/>
    <w:unhideWhenUsed/>
    <w:rsid w:val="00D04371"/>
    <w:pPr>
      <w:spacing w:line="240" w:lineRule="auto"/>
    </w:pPr>
    <w:rPr>
      <w:sz w:val="20"/>
      <w:szCs w:val="20"/>
    </w:rPr>
  </w:style>
  <w:style w:type="character" w:customStyle="1" w:styleId="CommentTextChar">
    <w:name w:val="Comment Text Char"/>
    <w:basedOn w:val="DefaultParagraphFont"/>
    <w:link w:val="CommentText"/>
    <w:uiPriority w:val="99"/>
    <w:rsid w:val="00D04371"/>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04371"/>
    <w:rPr>
      <w:b/>
      <w:bCs/>
    </w:rPr>
  </w:style>
  <w:style w:type="character" w:customStyle="1" w:styleId="CommentSubjectChar">
    <w:name w:val="Comment Subject Char"/>
    <w:basedOn w:val="CommentTextChar"/>
    <w:link w:val="CommentSubject"/>
    <w:uiPriority w:val="99"/>
    <w:semiHidden/>
    <w:rsid w:val="00D04371"/>
    <w:rPr>
      <w:rFonts w:ascii="Calibri" w:eastAsia="Times New Roman" w:hAnsi="Calibri" w:cs="Times New Roman"/>
      <w:b/>
      <w:bCs/>
      <w:kern w:val="0"/>
      <w:sz w:val="20"/>
      <w:szCs w:val="20"/>
      <w14:ligatures w14:val="none"/>
    </w:rPr>
  </w:style>
  <w:style w:type="character" w:styleId="Hyperlink">
    <w:name w:val="Hyperlink"/>
    <w:basedOn w:val="DefaultParagraphFont"/>
    <w:uiPriority w:val="99"/>
    <w:unhideWhenUsed/>
    <w:rsid w:val="00636BA2"/>
    <w:rPr>
      <w:color w:val="0563C1" w:themeColor="hyperlink"/>
      <w:u w:val="single"/>
    </w:rPr>
  </w:style>
  <w:style w:type="character" w:styleId="UnresolvedMention">
    <w:name w:val="Unresolved Mention"/>
    <w:basedOn w:val="DefaultParagraphFont"/>
    <w:uiPriority w:val="99"/>
    <w:semiHidden/>
    <w:unhideWhenUsed/>
    <w:rsid w:val="00636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enders.ge?utm_source=chatgp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49</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Chkheidze</dc:creator>
  <cp:keywords/>
  <dc:description/>
  <cp:lastModifiedBy>Ketevan Chkheidze</cp:lastModifiedBy>
  <cp:revision>45</cp:revision>
  <dcterms:created xsi:type="dcterms:W3CDTF">2026-05-07T14:40:00Z</dcterms:created>
  <dcterms:modified xsi:type="dcterms:W3CDTF">2026-05-08T07:09:00Z</dcterms:modified>
</cp:coreProperties>
</file>